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D5B8BEC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2A6BC3">
        <w:t>1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862EFD" w:rsidRPr="00862EFD">
        <w:t>1</w:t>
      </w:r>
      <w:r w:rsidR="0044326E" w:rsidRPr="0044326E">
        <w:t>7301</w:t>
      </w:r>
      <w:r w:rsidR="00B22FD2">
        <w:t xml:space="preserve"> </w:t>
      </w:r>
      <w:r w:rsidR="00E30DF4">
        <w:t xml:space="preserve"> </w:t>
      </w:r>
    </w:p>
    <w:p w14:paraId="500197F1" w14:textId="0C27B617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2A6BC3">
        <w:t>Nov</w:t>
      </w:r>
      <w:r w:rsidR="00894FE0">
        <w:t>.</w:t>
      </w:r>
      <w:r w:rsidR="008463E0">
        <w:t xml:space="preserve"> 1</w:t>
      </w:r>
      <w:r w:rsidR="00894FE0" w:rsidRPr="00A94B23">
        <w:t xml:space="preserve"> –</w:t>
      </w:r>
      <w:r w:rsidR="008463E0">
        <w:t xml:space="preserve"> </w:t>
      </w:r>
      <w:r w:rsidR="002A6BC3">
        <w:t>Nov</w:t>
      </w:r>
      <w:r w:rsidR="00894FE0">
        <w:t>.</w:t>
      </w:r>
      <w:r w:rsidR="00131EF3">
        <w:t xml:space="preserve"> </w:t>
      </w:r>
      <w:r w:rsidR="002A6BC3">
        <w:t>12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631F8458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2A6BC3">
        <w:rPr>
          <w:sz w:val="22"/>
        </w:rPr>
        <w:t>8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A81123">
        <w:rPr>
          <w:sz w:val="22"/>
        </w:rPr>
        <w:t>3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1B190932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A81123">
        <w:rPr>
          <w:sz w:val="22"/>
        </w:rPr>
        <w:t xml:space="preserve">mobility 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2A6BC3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2A6BC3">
        <w:rPr>
          <w:rFonts w:ascii="Times New Roman" w:hAnsi="Times New Roman" w:cs="Times New Roman"/>
          <w:lang w:val="en-US"/>
        </w:rPr>
        <w:t xml:space="preserve">In </w:t>
      </w:r>
      <w:r w:rsidRPr="002A6BC3">
        <w:rPr>
          <w:rFonts w:ascii="Times New Roman" w:hAnsi="Times New Roman" w:cs="Times New Roman"/>
        </w:rPr>
        <w:t xml:space="preserve">Rel-17 </w:t>
      </w:r>
      <w:r w:rsidR="00CD24EC" w:rsidRPr="002A6BC3">
        <w:rPr>
          <w:rFonts w:ascii="Times New Roman" w:hAnsi="Times New Roman" w:cs="Times New Roman"/>
        </w:rPr>
        <w:t xml:space="preserve">NR support for </w:t>
      </w:r>
      <w:r w:rsidR="00FA0EAD" w:rsidRPr="002A6BC3">
        <w:rPr>
          <w:rFonts w:ascii="Times New Roman" w:hAnsi="Times New Roman" w:cs="Times New Roman"/>
        </w:rPr>
        <w:t>high-speed</w:t>
      </w:r>
      <w:r w:rsidR="00CD24EC" w:rsidRPr="002A6BC3">
        <w:rPr>
          <w:rFonts w:ascii="Times New Roman" w:hAnsi="Times New Roman" w:cs="Times New Roman"/>
        </w:rPr>
        <w:t xml:space="preserve"> train scenario in FR2</w:t>
      </w:r>
      <w:r w:rsidRPr="002A6BC3">
        <w:rPr>
          <w:rFonts w:ascii="Times New Roman" w:hAnsi="Times New Roman" w:cs="Times New Roman"/>
        </w:rPr>
        <w:t xml:space="preserve"> [1],</w:t>
      </w:r>
      <w:r w:rsidR="00CD24EC" w:rsidRPr="002A6BC3">
        <w:rPr>
          <w:rFonts w:ascii="Times New Roman" w:hAnsi="Times New Roman" w:cs="Times New Roman"/>
        </w:rPr>
        <w:t xml:space="preserve"> potential RRM enhancement is </w:t>
      </w:r>
      <w:r w:rsidRPr="002A6BC3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2A6BC3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2A6BC3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2A6BC3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2A6BC3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2A6BC3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2A6BC3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2A6BC3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2A6BC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2A6BC3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15F847BC" w14:textId="77777777" w:rsidR="002A6BC3" w:rsidRPr="002A6BC3" w:rsidRDefault="002A6BC3" w:rsidP="002A6BC3">
      <w:pPr>
        <w:rPr>
          <w:rFonts w:ascii="Times New Roman" w:hAnsi="Times New Roman" w:cs="Times New Roman"/>
          <w:sz w:val="20"/>
          <w:szCs w:val="20"/>
        </w:rPr>
      </w:pPr>
      <w:r w:rsidRPr="002A6BC3">
        <w:rPr>
          <w:rFonts w:ascii="Times New Roman" w:hAnsi="Times New Roman" w:cs="Times New Roman"/>
          <w:sz w:val="20"/>
          <w:szCs w:val="20"/>
        </w:rPr>
        <w:t xml:space="preserve">[2,3] captures RRM related discussion in RAN4 100-e. </w:t>
      </w:r>
    </w:p>
    <w:p w14:paraId="775963E6" w14:textId="77777777" w:rsidR="002A6BC3" w:rsidRDefault="002A6BC3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38001CB0" w:rsidR="008D235D" w:rsidRPr="002A6BC3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2A6BC3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2A6BC3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2A6BC3">
        <w:rPr>
          <w:rFonts w:ascii="Times New Roman" w:hAnsi="Times New Roman" w:cs="Times New Roman"/>
          <w:sz w:val="20"/>
          <w:szCs w:val="20"/>
        </w:rPr>
        <w:t>discuss</w:t>
      </w:r>
      <w:r w:rsidR="00BC0F91" w:rsidRPr="002A6BC3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 w:rsidRPr="002A6BC3">
        <w:rPr>
          <w:rFonts w:ascii="Times New Roman" w:hAnsi="Times New Roman" w:cs="Times New Roman"/>
          <w:sz w:val="20"/>
          <w:szCs w:val="20"/>
        </w:rPr>
        <w:t xml:space="preserve"> </w:t>
      </w:r>
      <w:r w:rsidR="00A81123" w:rsidRPr="002A6BC3">
        <w:rPr>
          <w:rFonts w:ascii="Times New Roman" w:hAnsi="Times New Roman" w:cs="Times New Roman"/>
          <w:sz w:val="20"/>
          <w:szCs w:val="20"/>
        </w:rPr>
        <w:t xml:space="preserve">mobility requirement for idle/inactive state and connected state separately.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7AFF2811" w14:textId="0E258BB2" w:rsidR="0094473A" w:rsidRDefault="0094473A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>Connected state mobility</w:t>
      </w:r>
    </w:p>
    <w:p w14:paraId="048219D4" w14:textId="516CEF8C" w:rsidR="0094473A" w:rsidRDefault="0094473A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5BEF6A4D" w14:textId="3DF7337A" w:rsidR="002210BC" w:rsidRDefault="002210BC" w:rsidP="002210BC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Due to beam sweeping particularly for scenario B case, impact on mobility measurement is even higher. Therefore, for enhancement for short DRX cycle, enhancement like HST FR1 can be considered.</w:t>
      </w:r>
    </w:p>
    <w:p w14:paraId="1A51D314" w14:textId="77777777" w:rsidR="002210BC" w:rsidRPr="0094473A" w:rsidRDefault="002210BC" w:rsidP="002210BC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473A" w:rsidRPr="0094473A" w14:paraId="25BCBE0B" w14:textId="77777777" w:rsidTr="000D06C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00E8" w14:textId="77777777" w:rsidR="0094473A" w:rsidRPr="0094473A" w:rsidRDefault="0094473A" w:rsidP="0094473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Way forward:</w:t>
            </w:r>
          </w:p>
          <w:p w14:paraId="5A1299A0" w14:textId="77777777" w:rsidR="0094473A" w:rsidRPr="0094473A" w:rsidRDefault="0094473A" w:rsidP="0094473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Further consider the possibility of requirement enhancement for </w:t>
            </w: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SMTC periodicity &lt;= [40] </w:t>
            </w:r>
            <w:proofErr w:type="spellStart"/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</w:p>
          <w:p w14:paraId="169C64B2" w14:textId="77777777" w:rsidR="0094473A" w:rsidRPr="0094473A" w:rsidRDefault="0094473A" w:rsidP="0094473A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Option 1: M2 = 1.5 if SMTC periodicity &gt; [40] </w:t>
            </w:r>
            <w:proofErr w:type="spellStart"/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otherwise M2=1.</w:t>
            </w:r>
          </w:p>
          <w:p w14:paraId="08CFC4C7" w14:textId="77777777" w:rsidR="0094473A" w:rsidRPr="0094473A" w:rsidRDefault="0094473A" w:rsidP="0094473A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2: Keep the 1.5 relaxation factor.</w:t>
            </w:r>
          </w:p>
        </w:tc>
      </w:tr>
    </w:tbl>
    <w:p w14:paraId="54D364DE" w14:textId="77777777" w:rsidR="0094473A" w:rsidRPr="0094473A" w:rsidRDefault="0094473A" w:rsidP="0094473A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4AA4EAA0" w14:textId="77777777" w:rsidR="002210BC" w:rsidRDefault="002210BC" w:rsidP="0094473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4CD16D51" w14:textId="4F7EB2F9" w:rsidR="0094473A" w:rsidRPr="0094473A" w:rsidRDefault="0094473A" w:rsidP="0094473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Connection Re-establishment to known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473A" w:rsidRPr="0094473A" w14:paraId="31EC65B0" w14:textId="77777777" w:rsidTr="000D06C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A002" w14:textId="77777777" w:rsidR="0094473A" w:rsidRPr="0094473A" w:rsidRDefault="0094473A" w:rsidP="0094473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Way forward:</w:t>
            </w:r>
          </w:p>
          <w:p w14:paraId="6B162F8F" w14:textId="77777777" w:rsidR="0094473A" w:rsidRPr="0094473A" w:rsidRDefault="0094473A" w:rsidP="0094473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time to identify target NR cell for RRC connection re-establishment to known NR intra-frequency cell:</w:t>
            </w:r>
          </w:p>
          <w:p w14:paraId="4D2B820D" w14:textId="77777777" w:rsidR="0094473A" w:rsidRPr="0094473A" w:rsidRDefault="0094473A" w:rsidP="0094473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Option 1: MAX (TBD </w:t>
            </w:r>
            <w:proofErr w:type="spellStart"/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5 x N1 x TSMTC).</w:t>
            </w:r>
          </w:p>
          <w:p w14:paraId="1929055E" w14:textId="77777777" w:rsidR="0094473A" w:rsidRPr="0094473A" w:rsidRDefault="0094473A" w:rsidP="0094473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3: Do not introduce any enhancements.</w:t>
            </w:r>
          </w:p>
          <w:p w14:paraId="55BF960D" w14:textId="77777777" w:rsidR="0094473A" w:rsidRPr="0094473A" w:rsidRDefault="0094473A" w:rsidP="0094473A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Other options are not precluded</w:t>
            </w:r>
          </w:p>
        </w:tc>
      </w:tr>
    </w:tbl>
    <w:p w14:paraId="5505D92B" w14:textId="77777777" w:rsidR="0094473A" w:rsidRPr="0094473A" w:rsidRDefault="0094473A" w:rsidP="0094473A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5C69245B" w14:textId="77777777" w:rsidR="0094473A" w:rsidRPr="0094473A" w:rsidRDefault="0094473A" w:rsidP="0094473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Connection Re-establishment to unknown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473A" w:rsidRPr="0094473A" w14:paraId="01FC1BCE" w14:textId="77777777" w:rsidTr="002210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99D0" w14:textId="77777777" w:rsidR="0094473A" w:rsidRPr="0094473A" w:rsidRDefault="0094473A" w:rsidP="0094473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Way forward:</w:t>
            </w:r>
          </w:p>
          <w:p w14:paraId="6DADA9D6" w14:textId="77777777" w:rsidR="0094473A" w:rsidRPr="0094473A" w:rsidRDefault="0094473A" w:rsidP="0094473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time to identify target NR cell for RRC connection re-establishment to unknown NR intra-frequency cell:</w:t>
            </w:r>
          </w:p>
          <w:p w14:paraId="3A595873" w14:textId="77777777" w:rsidR="0094473A" w:rsidRPr="0094473A" w:rsidRDefault="0094473A" w:rsidP="0094473A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1: Keep current requirements with N1 scaling factor corresponding the number of RX beams:</w:t>
            </w: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br/>
              <w:t xml:space="preserve">MAX (1000 </w:t>
            </w:r>
            <w:proofErr w:type="spellStart"/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</w:t>
            </w:r>
            <w:proofErr w:type="spellEnd"/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10 x N1 x TSMTC)</w:t>
            </w:r>
          </w:p>
          <w:p w14:paraId="10A3083A" w14:textId="77777777" w:rsidR="0094473A" w:rsidRPr="0094473A" w:rsidRDefault="0094473A" w:rsidP="0094473A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2: Do not introduce any enhancements.</w:t>
            </w:r>
          </w:p>
          <w:p w14:paraId="597F4161" w14:textId="77777777" w:rsidR="0094473A" w:rsidRPr="0094473A" w:rsidRDefault="0094473A" w:rsidP="0094473A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473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Other options are not precluded</w:t>
            </w:r>
          </w:p>
        </w:tc>
      </w:tr>
    </w:tbl>
    <w:p w14:paraId="6C1F78E3" w14:textId="1A39CFA1" w:rsidR="002210BC" w:rsidRDefault="002210BC" w:rsidP="002210BC">
      <w:pPr>
        <w:jc w:val="both"/>
        <w:rPr>
          <w:rFonts w:ascii="Times New Roman" w:hAnsi="Times New Roman" w:cs="Times New Roman"/>
          <w:sz w:val="20"/>
          <w:szCs w:val="20"/>
        </w:rPr>
      </w:pPr>
      <w:r w:rsidRPr="002210BC">
        <w:rPr>
          <w:rFonts w:ascii="Times New Roman" w:hAnsi="Times New Roman" w:cs="Times New Roman"/>
          <w:sz w:val="20"/>
          <w:szCs w:val="20"/>
        </w:rPr>
        <w:lastRenderedPageBreak/>
        <w:t>For RRC re-establishment procedure, the proposed enhancement for NR intra-cell identification is shown in Table I. N1 scaling factor can follow the general discussion of UE Rx beam.</w:t>
      </w:r>
      <w:r w:rsidR="004255EA">
        <w:rPr>
          <w:rFonts w:ascii="Times New Roman" w:hAnsi="Times New Roman" w:cs="Times New Roman"/>
          <w:sz w:val="20"/>
          <w:szCs w:val="20"/>
        </w:rPr>
        <w:t xml:space="preserve"> </w:t>
      </w:r>
      <w:r w:rsidRPr="002210BC">
        <w:rPr>
          <w:rFonts w:ascii="Times New Roman" w:hAnsi="Times New Roman" w:cs="Times New Roman"/>
          <w:sz w:val="20"/>
          <w:szCs w:val="20"/>
        </w:rPr>
        <w:t xml:space="preserve">In this case, the FR2 known NR cell detection can be updated as shown in Table I. </w:t>
      </w:r>
    </w:p>
    <w:p w14:paraId="6CDB43A1" w14:textId="32BE62B6" w:rsidR="004255EA" w:rsidRDefault="004255EA" w:rsidP="002210B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CDDB742" w14:textId="3CE92540" w:rsidR="004255EA" w:rsidRPr="002210BC" w:rsidRDefault="004255EA" w:rsidP="002210B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known NR cell, the requirement is proposed as </w:t>
      </w:r>
      <w:proofErr w:type="gramStart"/>
      <w:r w:rsidRPr="002210BC">
        <w:rPr>
          <w:rFonts w:ascii="Times New Roman" w:eastAsia="SimSun" w:hAnsi="Times New Roman" w:cs="Times New Roman"/>
          <w:color w:val="002060"/>
          <w:sz w:val="20"/>
          <w:szCs w:val="20"/>
        </w:rPr>
        <w:t>MAX(</w:t>
      </w:r>
      <w:proofErr w:type="gramEnd"/>
      <w:r w:rsidRPr="002210BC">
        <w:rPr>
          <w:rFonts w:ascii="Times New Roman" w:eastAsia="SimSun" w:hAnsi="Times New Roman" w:cs="Times New Roman"/>
          <w:color w:val="002060"/>
          <w:sz w:val="20"/>
          <w:szCs w:val="20"/>
        </w:rPr>
        <w:t>400ms, 5 x N1 x T</w:t>
      </w:r>
      <w:r w:rsidRPr="002210BC">
        <w:rPr>
          <w:rFonts w:ascii="Times New Roman" w:eastAsia="SimSun" w:hAnsi="Times New Roman" w:cs="Times New Roman"/>
          <w:color w:val="002060"/>
          <w:sz w:val="20"/>
          <w:szCs w:val="20"/>
          <w:vertAlign w:val="subscript"/>
        </w:rPr>
        <w:t>SMTC</w:t>
      </w:r>
      <w:r w:rsidRPr="002210BC">
        <w:rPr>
          <w:rFonts w:ascii="Times New Roman" w:eastAsia="SimSun" w:hAnsi="Times New Roman" w:cs="Times New Roman"/>
          <w:color w:val="002060"/>
          <w:sz w:val="20"/>
          <w:szCs w:val="20"/>
        </w:rPr>
        <w:t>)</w:t>
      </w:r>
      <w:r>
        <w:rPr>
          <w:rFonts w:ascii="Times New Roman" w:eastAsia="SimSun" w:hAnsi="Times New Roman" w:cs="Times New Roman"/>
          <w:color w:val="002060"/>
          <w:sz w:val="20"/>
          <w:szCs w:val="20"/>
        </w:rPr>
        <w:t xml:space="preserve">, where 400ms is the default value for FR2.   </w:t>
      </w:r>
    </w:p>
    <w:p w14:paraId="0E6D9268" w14:textId="77777777" w:rsidR="002210BC" w:rsidRPr="002210BC" w:rsidRDefault="002210BC" w:rsidP="002210BC">
      <w:pPr>
        <w:jc w:val="both"/>
        <w:rPr>
          <w:rFonts w:ascii="Times New Roman" w:hAnsi="Times New Roman" w:cs="Times New Roman"/>
          <w:sz w:val="20"/>
          <w:szCs w:val="20"/>
        </w:rPr>
      </w:pPr>
      <w:r w:rsidRPr="002210B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C964FAA" w14:textId="36DF1281" w:rsidR="002210BC" w:rsidRPr="002210BC" w:rsidRDefault="002210BC" w:rsidP="002210BC">
      <w:pPr>
        <w:pStyle w:val="TH"/>
        <w:rPr>
          <w:rFonts w:ascii="Times New Roman" w:eastAsia="SimSun" w:hAnsi="Times New Roman" w:cs="Times New Roman"/>
          <w:b w:val="0"/>
          <w:sz w:val="20"/>
          <w:szCs w:val="20"/>
        </w:rPr>
      </w:pPr>
      <w:r w:rsidRPr="002210BC">
        <w:rPr>
          <w:rFonts w:ascii="Times New Roman" w:hAnsi="Times New Roman" w:cs="Times New Roman"/>
          <w:b w:val="0"/>
          <w:sz w:val="20"/>
          <w:szCs w:val="20"/>
        </w:rPr>
        <w:t>Table I:</w:t>
      </w:r>
      <w:r w:rsidRPr="002210BC">
        <w:rPr>
          <w:rFonts w:ascii="Times New Roman" w:hAnsi="Times New Roman" w:cs="Times New Roman"/>
          <w:sz w:val="20"/>
          <w:szCs w:val="20"/>
        </w:rPr>
        <w:t xml:space="preserve"> </w:t>
      </w:r>
      <w:r w:rsidRPr="002210BC">
        <w:rPr>
          <w:rFonts w:ascii="Times New Roman" w:eastAsia="SimSun" w:hAnsi="Times New Roman" w:cs="Times New Roman"/>
          <w:b w:val="0"/>
          <w:sz w:val="20"/>
          <w:szCs w:val="20"/>
        </w:rPr>
        <w:t>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2210BC" w:rsidRPr="002210BC" w14:paraId="6DA573DE" w14:textId="77777777" w:rsidTr="000D06CB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AE2DB" w14:textId="77777777" w:rsidR="002210BC" w:rsidRPr="002210BC" w:rsidRDefault="002210BC" w:rsidP="000D06CB">
            <w:pPr>
              <w:pStyle w:val="TAH"/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 xml:space="preserve">Serving cell 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E5DCAF0" w14:textId="77777777" w:rsidR="002210BC" w:rsidRPr="002210BC" w:rsidRDefault="002210BC" w:rsidP="000D06CB">
            <w:pPr>
              <w:pStyle w:val="TAH"/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 xml:space="preserve">FR of target NR 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F6227" w14:textId="77777777" w:rsidR="002210BC" w:rsidRPr="002210BC" w:rsidRDefault="002210BC" w:rsidP="000D06CB">
            <w:pPr>
              <w:pStyle w:val="TAH"/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</w:pPr>
            <w:proofErr w:type="spellStart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T</w:t>
            </w: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  <w:vertAlign w:val="subscript"/>
              </w:rPr>
              <w:t>identify_intra_NR</w:t>
            </w:r>
            <w:proofErr w:type="spellEnd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  <w:vertAlign w:val="subscript"/>
              </w:rPr>
              <w:t xml:space="preserve"> </w:t>
            </w: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[</w:t>
            </w:r>
            <w:proofErr w:type="spellStart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ms</w:t>
            </w:r>
            <w:proofErr w:type="spellEnd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]</w:t>
            </w:r>
          </w:p>
        </w:tc>
      </w:tr>
      <w:tr w:rsidR="002210BC" w:rsidRPr="002210BC" w14:paraId="5B47668B" w14:textId="77777777" w:rsidTr="000D06CB">
        <w:trPr>
          <w:trHeight w:val="105"/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AF5AB" w14:textId="77777777" w:rsidR="002210BC" w:rsidRPr="002210BC" w:rsidRDefault="002210BC" w:rsidP="000D06CB">
            <w:pPr>
              <w:pStyle w:val="TAH"/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 xml:space="preserve">SSB </w:t>
            </w:r>
            <w:proofErr w:type="spellStart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Ês</w:t>
            </w:r>
            <w:proofErr w:type="spellEnd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/</w:t>
            </w:r>
            <w:proofErr w:type="spellStart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Iot</w:t>
            </w:r>
            <w:proofErr w:type="spellEnd"/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 xml:space="preserve"> (dB)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8FA239" w14:textId="77777777" w:rsidR="002210BC" w:rsidRPr="002210BC" w:rsidRDefault="002210BC" w:rsidP="000D06CB">
            <w:pPr>
              <w:pStyle w:val="TAH"/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cell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4F3D59" w14:textId="77777777" w:rsidR="002210BC" w:rsidRPr="002210BC" w:rsidRDefault="002210BC" w:rsidP="000D06CB">
            <w:pPr>
              <w:pStyle w:val="TAH"/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Known NR cell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F1549B" w14:textId="77777777" w:rsidR="002210BC" w:rsidRPr="002210BC" w:rsidRDefault="002210BC" w:rsidP="000D06CB">
            <w:pPr>
              <w:pStyle w:val="TAH"/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b w:val="0"/>
                <w:sz w:val="20"/>
                <w:szCs w:val="20"/>
              </w:rPr>
              <w:t>Unknown NR cell</w:t>
            </w:r>
          </w:p>
        </w:tc>
      </w:tr>
      <w:tr w:rsidR="002210BC" w:rsidRPr="002210BC" w14:paraId="49C873DD" w14:textId="77777777" w:rsidTr="000D06CB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D117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≥ -8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33D16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FR1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B7E1D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MAX (200 </w:t>
            </w:r>
            <w:proofErr w:type="spellStart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ms</w:t>
            </w:r>
            <w:proofErr w:type="spellEnd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, 5 x T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</w:rPr>
              <w:t>SMTC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1E198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MAX (800 </w:t>
            </w:r>
            <w:proofErr w:type="spellStart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ms</w:t>
            </w:r>
            <w:proofErr w:type="spellEnd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, 10 x T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</w:rPr>
              <w:t>SMTC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)</w:t>
            </w:r>
          </w:p>
        </w:tc>
      </w:tr>
      <w:tr w:rsidR="002210BC" w:rsidRPr="002210BC" w14:paraId="679FC967" w14:textId="77777777" w:rsidTr="000D06CB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B1A4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≥ -8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89794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FR2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BC8AE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gramStart"/>
            <w:r w:rsidRPr="002210BC">
              <w:rPr>
                <w:rFonts w:ascii="Times New Roman" w:eastAsia="SimSun" w:hAnsi="Times New Roman" w:cs="Times New Roman"/>
                <w:color w:val="002060"/>
                <w:sz w:val="20"/>
                <w:szCs w:val="20"/>
              </w:rPr>
              <w:t>MAX(</w:t>
            </w:r>
            <w:proofErr w:type="gramEnd"/>
            <w:r w:rsidRPr="002210BC">
              <w:rPr>
                <w:rFonts w:ascii="Times New Roman" w:eastAsia="SimSun" w:hAnsi="Times New Roman" w:cs="Times New Roman"/>
                <w:color w:val="002060"/>
                <w:sz w:val="20"/>
                <w:szCs w:val="20"/>
              </w:rPr>
              <w:t>400ms, 5 x N1 x T</w:t>
            </w:r>
            <w:r w:rsidRPr="002210BC"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vertAlign w:val="subscript"/>
              </w:rPr>
              <w:t>SMTC</w:t>
            </w:r>
            <w:r w:rsidRPr="002210BC">
              <w:rPr>
                <w:rFonts w:ascii="Times New Roman" w:eastAsia="SimSun" w:hAnsi="Times New Roman" w:cs="Times New Roman"/>
                <w:color w:val="002060"/>
                <w:sz w:val="20"/>
                <w:szCs w:val="20"/>
              </w:rPr>
              <w:t>)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E92BA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MAX (1000 </w:t>
            </w:r>
            <w:proofErr w:type="spellStart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ms</w:t>
            </w:r>
            <w:proofErr w:type="spellEnd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10 x </w:t>
            </w:r>
            <w:r w:rsidRPr="002210BC">
              <w:rPr>
                <w:rFonts w:ascii="Times New Roman" w:eastAsia="SimSun" w:hAnsi="Times New Roman" w:cs="Times New Roman"/>
                <w:color w:val="002060"/>
                <w:sz w:val="20"/>
                <w:szCs w:val="20"/>
              </w:rPr>
              <w:t>N1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x T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</w:rPr>
              <w:t>SMTC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))</w:t>
            </w:r>
          </w:p>
        </w:tc>
      </w:tr>
      <w:tr w:rsidR="002210BC" w:rsidRPr="002210BC" w14:paraId="28612B7D" w14:textId="77777777" w:rsidTr="000D06CB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5A78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&lt; -8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19691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FR1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A24F3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843E4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800 Note1</w:t>
            </w:r>
          </w:p>
        </w:tc>
      </w:tr>
      <w:tr w:rsidR="002210BC" w:rsidRPr="002210BC" w14:paraId="1F2F5979" w14:textId="77777777" w:rsidTr="000D06CB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33F3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&lt; -8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CD71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FR2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52B8F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50009" w14:textId="77777777" w:rsidR="002210BC" w:rsidRPr="002210BC" w:rsidRDefault="002210BC" w:rsidP="000D06CB">
            <w:pPr>
              <w:pStyle w:val="TAC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3520 Note1</w:t>
            </w:r>
          </w:p>
        </w:tc>
      </w:tr>
      <w:tr w:rsidR="002210BC" w:rsidRPr="002210BC" w14:paraId="655A01BF" w14:textId="77777777" w:rsidTr="000D06CB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48B3" w14:textId="77777777" w:rsidR="002210BC" w:rsidRPr="002210BC" w:rsidRDefault="002210BC" w:rsidP="000D06CB">
            <w:pPr>
              <w:pStyle w:val="TAN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Note 1: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>The UE is not required to successfully identify a cell on any NR frequency layer when T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</w:rPr>
              <w:t>SMTC</w:t>
            </w:r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&gt; 20 </w:t>
            </w:r>
            <w:proofErr w:type="spellStart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ms</w:t>
            </w:r>
            <w:proofErr w:type="spellEnd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and serving cell SSB </w:t>
            </w:r>
            <w:proofErr w:type="spellStart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Ês</w:t>
            </w:r>
            <w:proofErr w:type="spellEnd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/</w:t>
            </w:r>
            <w:proofErr w:type="spellStart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Iot</w:t>
            </w:r>
            <w:proofErr w:type="spellEnd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&lt; -8 </w:t>
            </w:r>
            <w:proofErr w:type="spellStart"/>
            <w:r w:rsidRPr="002210BC">
              <w:rPr>
                <w:rFonts w:ascii="Times New Roman" w:eastAsia="SimSun" w:hAnsi="Times New Roman" w:cs="Times New Roman"/>
                <w:sz w:val="20"/>
                <w:szCs w:val="20"/>
              </w:rPr>
              <w:t>dB.</w:t>
            </w:r>
            <w:proofErr w:type="spellEnd"/>
          </w:p>
        </w:tc>
      </w:tr>
    </w:tbl>
    <w:p w14:paraId="4901ED01" w14:textId="69EE196D" w:rsidR="002210BC" w:rsidRDefault="002210BC" w:rsidP="002210B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E52512C" w14:textId="3D3AA176" w:rsidR="002210BC" w:rsidRPr="002210BC" w:rsidRDefault="002210BC" w:rsidP="002210BC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M2 = 1.5 if SMTC periodicity &gt; [40] </w:t>
      </w:r>
      <w:proofErr w:type="spellStart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ms</w:t>
      </w:r>
      <w:proofErr w:type="spellEnd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, otherwise M2=1.</w:t>
      </w:r>
    </w:p>
    <w:p w14:paraId="205A88C8" w14:textId="109156BE" w:rsidR="002210BC" w:rsidRDefault="002210BC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58DAE7E6" w14:textId="57D38854" w:rsidR="004255EA" w:rsidRDefault="002210BC" w:rsidP="004255E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10BC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="004255EA">
        <w:rPr>
          <w:rFonts w:ascii="Times New Roman" w:hAnsi="Times New Roman" w:cs="Times New Roman"/>
          <w:b/>
          <w:bCs/>
          <w:sz w:val="20"/>
          <w:szCs w:val="20"/>
        </w:rPr>
        <w:t xml:space="preserve">Requirement to identify </w:t>
      </w:r>
      <w:r w:rsidR="004255EA" w:rsidRPr="0094473A">
        <w:rPr>
          <w:rFonts w:ascii="Times New Roman" w:hAnsi="Times New Roman" w:cs="Times New Roman"/>
          <w:b/>
          <w:bCs/>
          <w:sz w:val="20"/>
          <w:szCs w:val="20"/>
        </w:rPr>
        <w:t>target NR cell for RRC connection re-establishment to known NR intra-frequency cell</w:t>
      </w:r>
      <w:r w:rsidR="004255E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255EA"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MAX (</w:t>
      </w:r>
      <w:r w:rsidR="004255EA" w:rsidRPr="004255EA">
        <w:rPr>
          <w:rFonts w:ascii="Times New Roman" w:hAnsi="Times New Roman" w:cs="Times New Roman"/>
          <w:b/>
          <w:bCs/>
          <w:sz w:val="20"/>
          <w:szCs w:val="20"/>
          <w:lang w:val="en-GB"/>
        </w:rPr>
        <w:t>400</w:t>
      </w:r>
      <w:r w:rsidR="004255EA"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="004255EA"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ms</w:t>
      </w:r>
      <w:proofErr w:type="spellEnd"/>
      <w:r w:rsidR="004255EA"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, 5 x N1 x T</w:t>
      </w:r>
      <w:r w:rsidR="004255EA" w:rsidRPr="0094473A">
        <w:rPr>
          <w:rFonts w:ascii="Times New Roman" w:hAnsi="Times New Roman" w:cs="Times New Roman"/>
          <w:b/>
          <w:bCs/>
          <w:sz w:val="20"/>
          <w:szCs w:val="20"/>
          <w:vertAlign w:val="subscript"/>
          <w:lang w:val="en-GB"/>
        </w:rPr>
        <w:t>SMTC</w:t>
      </w:r>
      <w:r w:rsidR="004255EA"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).</w:t>
      </w:r>
    </w:p>
    <w:p w14:paraId="6921D25C" w14:textId="518FF713" w:rsidR="004255EA" w:rsidRDefault="004255EA" w:rsidP="004255E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419F4079" w14:textId="55021BBA" w:rsidR="004255EA" w:rsidRDefault="004255EA" w:rsidP="004255EA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10B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2210B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Requirement to identify </w:t>
      </w:r>
      <w:r w:rsidRPr="0094473A">
        <w:rPr>
          <w:rFonts w:ascii="Times New Roman" w:hAnsi="Times New Roman" w:cs="Times New Roman"/>
          <w:b/>
          <w:bCs/>
          <w:sz w:val="20"/>
          <w:szCs w:val="20"/>
        </w:rPr>
        <w:t xml:space="preserve">target NR cell for RRC connection re-establishment to </w:t>
      </w:r>
      <w:r>
        <w:rPr>
          <w:rFonts w:ascii="Times New Roman" w:hAnsi="Times New Roman" w:cs="Times New Roman"/>
          <w:b/>
          <w:bCs/>
          <w:sz w:val="20"/>
          <w:szCs w:val="20"/>
        </w:rPr>
        <w:t>un</w:t>
      </w:r>
      <w:r w:rsidRPr="0094473A">
        <w:rPr>
          <w:rFonts w:ascii="Times New Roman" w:hAnsi="Times New Roman" w:cs="Times New Roman"/>
          <w:b/>
          <w:bCs/>
          <w:sz w:val="20"/>
          <w:szCs w:val="20"/>
        </w:rPr>
        <w:t>known NR intra-frequency cell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MAX (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10</w:t>
      </w:r>
      <w:r w:rsidRPr="004255EA">
        <w:rPr>
          <w:rFonts w:ascii="Times New Roman" w:hAnsi="Times New Roman" w:cs="Times New Roman"/>
          <w:b/>
          <w:bCs/>
          <w:sz w:val="20"/>
          <w:szCs w:val="20"/>
          <w:lang w:val="en-GB"/>
        </w:rPr>
        <w:t>00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ms</w:t>
      </w:r>
      <w:proofErr w:type="spellEnd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10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x N1 x T</w:t>
      </w:r>
      <w:r w:rsidRPr="0094473A">
        <w:rPr>
          <w:rFonts w:ascii="Times New Roman" w:hAnsi="Times New Roman" w:cs="Times New Roman"/>
          <w:b/>
          <w:bCs/>
          <w:sz w:val="20"/>
          <w:szCs w:val="20"/>
          <w:vertAlign w:val="subscript"/>
          <w:lang w:val="en-GB"/>
        </w:rPr>
        <w:t>SMTC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).</w:t>
      </w:r>
    </w:p>
    <w:p w14:paraId="1B068413" w14:textId="77777777" w:rsidR="004255EA" w:rsidRPr="0094473A" w:rsidRDefault="004255EA" w:rsidP="004255E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2B974EA" w14:textId="38F2E3BC" w:rsidR="002210BC" w:rsidRPr="004255EA" w:rsidRDefault="004255EA" w:rsidP="002B385C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 xml:space="preserve">Handover </w:t>
      </w:r>
    </w:p>
    <w:p w14:paraId="08BE068B" w14:textId="0E882655" w:rsidR="0094473A" w:rsidRDefault="0094473A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18334E64" w14:textId="0DFEDBC5" w:rsidR="00A014CF" w:rsidRDefault="00A014CF" w:rsidP="00A014CF">
      <w:pPr>
        <w:rPr>
          <w:rFonts w:ascii="Times New Roman" w:hAnsi="Times New Roman" w:cs="Times New Roman"/>
          <w:sz w:val="20"/>
          <w:szCs w:val="20"/>
        </w:rPr>
      </w:pPr>
      <w:r w:rsidRPr="00A014CF">
        <w:rPr>
          <w:rFonts w:ascii="Times New Roman" w:hAnsi="Times New Roman" w:cs="Times New Roman"/>
          <w:sz w:val="20"/>
          <w:szCs w:val="20"/>
        </w:rPr>
        <w:t>For handover</w:t>
      </w:r>
      <w:r>
        <w:rPr>
          <w:rFonts w:ascii="Times New Roman" w:hAnsi="Times New Roman" w:cs="Times New Roman"/>
          <w:sz w:val="20"/>
          <w:szCs w:val="20"/>
        </w:rPr>
        <w:t xml:space="preserve">, the known cell for FR2 has been agreed in RAN4 100e meeting. It is straightforward to enhance scaling factor in the handover requirement based on the Rx beam discussion. </w:t>
      </w:r>
    </w:p>
    <w:p w14:paraId="0541D89B" w14:textId="77777777" w:rsidR="00A014CF" w:rsidRPr="00A014CF" w:rsidRDefault="00A014CF" w:rsidP="00A014CF">
      <w:pPr>
        <w:rPr>
          <w:rFonts w:ascii="Times New Roman" w:hAnsi="Times New Roman" w:cs="Times New Roman"/>
          <w:sz w:val="20"/>
          <w:szCs w:val="20"/>
        </w:rPr>
      </w:pPr>
    </w:p>
    <w:p w14:paraId="48E5E61B" w14:textId="77777777" w:rsidR="00A014CF" w:rsidRPr="00A014CF" w:rsidRDefault="00A014CF" w:rsidP="00A014C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Proposal 4: Handover requirement can be enhanced depends on the number of Rx beam in general RRM requirement discussion.   </w:t>
      </w:r>
    </w:p>
    <w:p w14:paraId="130A1F19" w14:textId="77777777" w:rsidR="004255EA" w:rsidRPr="00A014CF" w:rsidRDefault="004255EA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1C08EE8F" w14:textId="5B64CF26" w:rsidR="00A81123" w:rsidRPr="002A6BC3" w:rsidRDefault="004255EA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>I</w:t>
      </w:r>
      <w:r w:rsidR="00A81123" w:rsidRPr="002A6BC3"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>dle/inactive state</w:t>
      </w:r>
      <w: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  <w:t xml:space="preserve"> mobility</w:t>
      </w:r>
    </w:p>
    <w:p w14:paraId="2C4B766A" w14:textId="77777777" w:rsidR="00C35287" w:rsidRDefault="00C35287" w:rsidP="00823D24">
      <w:pPr>
        <w:rPr>
          <w:sz w:val="20"/>
          <w:szCs w:val="20"/>
        </w:rPr>
      </w:pPr>
    </w:p>
    <w:p w14:paraId="640F26D0" w14:textId="2B7045BC" w:rsidR="006E0711" w:rsidRPr="00874520" w:rsidRDefault="006E0711" w:rsidP="00823D24">
      <w:pPr>
        <w:rPr>
          <w:rFonts w:ascii="Times New Roman" w:hAnsi="Times New Roman" w:cs="Times New Roman"/>
          <w:sz w:val="20"/>
          <w:szCs w:val="20"/>
        </w:rPr>
      </w:pPr>
      <w:r w:rsidRPr="00874520">
        <w:rPr>
          <w:rFonts w:ascii="Times New Roman" w:hAnsi="Times New Roman" w:cs="Times New Roman"/>
          <w:sz w:val="20"/>
          <w:szCs w:val="20"/>
        </w:rPr>
        <w:t>In FR1 HST enhancement,</w:t>
      </w:r>
      <w:r w:rsidR="00823D24" w:rsidRPr="00874520">
        <w:rPr>
          <w:rFonts w:ascii="Times New Roman" w:hAnsi="Times New Roman" w:cs="Times New Roman"/>
          <w:sz w:val="20"/>
          <w:szCs w:val="20"/>
        </w:rPr>
        <w:t xml:space="preserve"> reduced number of samples combined with </w:t>
      </w:r>
      <w:r w:rsidRPr="00874520">
        <w:rPr>
          <w:rFonts w:ascii="Times New Roman" w:hAnsi="Times New Roman" w:cs="Times New Roman"/>
          <w:sz w:val="20"/>
          <w:szCs w:val="20"/>
        </w:rPr>
        <w:t>additional parameter M2, M3 and M4 are introduced in DRX cycle &lt; 320ms</w:t>
      </w:r>
      <w:r w:rsidR="00823D24" w:rsidRPr="00874520">
        <w:rPr>
          <w:rFonts w:ascii="Times New Roman" w:hAnsi="Times New Roman" w:cs="Times New Roman"/>
          <w:sz w:val="20"/>
          <w:szCs w:val="20"/>
        </w:rPr>
        <w:t>. W</w:t>
      </w:r>
      <w:r w:rsidRPr="00874520">
        <w:rPr>
          <w:rFonts w:ascii="Times New Roman" w:hAnsi="Times New Roman" w:cs="Times New Roman"/>
          <w:sz w:val="20"/>
          <w:szCs w:val="20"/>
        </w:rPr>
        <w:t>hen SMTC &lt; = 40 </w:t>
      </w:r>
      <w:proofErr w:type="spellStart"/>
      <w:r w:rsidRPr="00874520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Pr="00874520">
        <w:rPr>
          <w:rFonts w:ascii="Times New Roman" w:hAnsi="Times New Roman" w:cs="Times New Roman"/>
          <w:sz w:val="20"/>
          <w:szCs w:val="20"/>
        </w:rPr>
        <w:t>, M2 = M3 = M4 = 1; and when SMTC &gt; 40 </w:t>
      </w:r>
      <w:proofErr w:type="spellStart"/>
      <w:r w:rsidRPr="00874520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Pr="00874520">
        <w:rPr>
          <w:rFonts w:ascii="Times New Roman" w:hAnsi="Times New Roman" w:cs="Times New Roman"/>
          <w:sz w:val="20"/>
          <w:szCs w:val="20"/>
        </w:rPr>
        <w:t>, M2 = 1.5, M3 = M4 = 2. Similar approach can be introduced in FR2 HST, as shown in the following table</w:t>
      </w:r>
      <w:r w:rsidR="00823D24" w:rsidRPr="00874520">
        <w:rPr>
          <w:rFonts w:ascii="Times New Roman" w:hAnsi="Times New Roman" w:cs="Times New Roman"/>
          <w:sz w:val="20"/>
          <w:szCs w:val="20"/>
        </w:rPr>
        <w:t xml:space="preserve">, where FR2 scaling factor N1 is introduced on top of FR1 HST table. </w:t>
      </w:r>
      <w:r w:rsidRPr="0087452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30192A" w14:textId="77777777" w:rsidR="002344D7" w:rsidRPr="00874520" w:rsidRDefault="002344D7" w:rsidP="00823D24">
      <w:pPr>
        <w:rPr>
          <w:rFonts w:ascii="Times New Roman" w:hAnsi="Times New Roman" w:cs="Times New Roman"/>
          <w:sz w:val="20"/>
          <w:szCs w:val="20"/>
        </w:rPr>
      </w:pPr>
    </w:p>
    <w:p w14:paraId="4AC28F33" w14:textId="0664C9C9" w:rsidR="006E0711" w:rsidRPr="00874520" w:rsidRDefault="006E0711" w:rsidP="006E0711">
      <w:pPr>
        <w:rPr>
          <w:rFonts w:ascii="Times New Roman" w:hAnsi="Times New Roman" w:cs="Times New Roman"/>
          <w:sz w:val="20"/>
          <w:szCs w:val="20"/>
        </w:rPr>
      </w:pPr>
      <w:r w:rsidRPr="00874520">
        <w:rPr>
          <w:rFonts w:ascii="Times New Roman" w:hAnsi="Times New Roman" w:cs="Times New Roman"/>
          <w:sz w:val="20"/>
          <w:szCs w:val="20"/>
        </w:rPr>
        <w:t>Table I</w:t>
      </w:r>
      <w:r w:rsidR="00874520">
        <w:rPr>
          <w:rFonts w:ascii="Times New Roman" w:hAnsi="Times New Roman" w:cs="Times New Roman"/>
          <w:sz w:val="20"/>
          <w:szCs w:val="20"/>
        </w:rPr>
        <w:t>I</w:t>
      </w:r>
      <w:r w:rsidRPr="00874520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proofErr w:type="gramStart"/>
      <w:r w:rsidRPr="00874520">
        <w:rPr>
          <w:rFonts w:ascii="Times New Roman" w:hAnsi="Times New Roman" w:cs="Times New Roman"/>
          <w:sz w:val="20"/>
          <w:szCs w:val="20"/>
        </w:rPr>
        <w:t>Tdetect,NR</w:t>
      </w:r>
      <w:proofErr w:type="spellEnd"/>
      <w:proofErr w:type="gramEnd"/>
      <w:r w:rsidRPr="0087452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74520">
        <w:rPr>
          <w:rFonts w:ascii="Times New Roman" w:hAnsi="Times New Roman" w:cs="Times New Roman"/>
          <w:sz w:val="20"/>
          <w:szCs w:val="20"/>
        </w:rPr>
        <w:t>TmeasureNR</w:t>
      </w:r>
      <w:proofErr w:type="spellEnd"/>
      <w:r w:rsidRPr="00874520">
        <w:rPr>
          <w:rFonts w:ascii="Times New Roman" w:hAnsi="Times New Roman" w:cs="Times New Roman"/>
          <w:sz w:val="20"/>
          <w:szCs w:val="20"/>
        </w:rPr>
        <w:t xml:space="preserve">, and </w:t>
      </w:r>
      <w:proofErr w:type="spellStart"/>
      <w:r w:rsidRPr="00874520">
        <w:rPr>
          <w:rFonts w:ascii="Times New Roman" w:hAnsi="Times New Roman" w:cs="Times New Roman"/>
          <w:sz w:val="20"/>
          <w:szCs w:val="20"/>
        </w:rPr>
        <w:t>Tevaluate,NR</w:t>
      </w:r>
      <w:proofErr w:type="spellEnd"/>
      <w:r w:rsidRPr="00874520">
        <w:rPr>
          <w:rFonts w:ascii="Times New Roman" w:hAnsi="Times New Roman" w:cs="Times New Roman"/>
          <w:sz w:val="20"/>
          <w:szCs w:val="20"/>
        </w:rPr>
        <w:t xml:space="preserve"> when UE is configured with RRM enhancement for high speed </w:t>
      </w:r>
    </w:p>
    <w:p w14:paraId="24FC6E5F" w14:textId="77777777" w:rsidR="006E0711" w:rsidRPr="00874520" w:rsidRDefault="006E0711" w:rsidP="009D3E77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710"/>
        <w:gridCol w:w="2160"/>
        <w:gridCol w:w="1890"/>
        <w:gridCol w:w="2340"/>
      </w:tblGrid>
      <w:tr w:rsidR="006E0711" w:rsidRPr="00874520" w14:paraId="43FEF5A5" w14:textId="77777777" w:rsidTr="006E0711">
        <w:tc>
          <w:tcPr>
            <w:tcW w:w="127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0322F9FF" w14:textId="77777777" w:rsidR="006E0711" w:rsidRPr="00874520" w:rsidRDefault="006E0711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DRX cycle length [s]</w:t>
            </w:r>
          </w:p>
        </w:tc>
        <w:tc>
          <w:tcPr>
            <w:tcW w:w="171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1C3A5A55" w14:textId="4A40539C" w:rsidR="006E0711" w:rsidRPr="00874520" w:rsidRDefault="006E0711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Scaling Factor (N1)</w:t>
            </w:r>
          </w:p>
        </w:tc>
        <w:tc>
          <w:tcPr>
            <w:tcW w:w="21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05A81EC3" w14:textId="77777777" w:rsidR="006E0711" w:rsidRPr="00874520" w:rsidRDefault="006E0711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87452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detect,NR</w:t>
            </w:r>
            <w:proofErr w:type="spellEnd"/>
            <w:proofErr w:type="gramEnd"/>
            <w:r w:rsidRPr="0087452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[s] (number of DRX cycles)</w:t>
            </w:r>
          </w:p>
        </w:tc>
        <w:tc>
          <w:tcPr>
            <w:tcW w:w="189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1DB0D4F1" w14:textId="77777777" w:rsidR="006E0711" w:rsidRPr="00874520" w:rsidRDefault="006E0711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87452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measure,NR</w:t>
            </w:r>
            <w:proofErr w:type="spellEnd"/>
            <w:proofErr w:type="gramEnd"/>
            <w:r w:rsidRPr="00874520">
              <w:rPr>
                <w:rFonts w:ascii="Times New Roman" w:hAnsi="Times New Roman" w:cs="Times New Roman"/>
                <w:sz w:val="20"/>
                <w:szCs w:val="20"/>
              </w:rPr>
              <w:t xml:space="preserve"> [s] (number of DRX cycles)</w:t>
            </w:r>
          </w:p>
        </w:tc>
        <w:tc>
          <w:tcPr>
            <w:tcW w:w="234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23E5DA93" w14:textId="1267D288" w:rsidR="006E0711" w:rsidRPr="00874520" w:rsidRDefault="006E0711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87452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evaluate,NR</w:t>
            </w:r>
            <w:proofErr w:type="spellEnd"/>
            <w:proofErr w:type="gramEnd"/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[s] (number of DRX cycles)</w:t>
            </w:r>
          </w:p>
        </w:tc>
      </w:tr>
      <w:tr w:rsidR="00823D24" w:rsidRPr="00874520" w14:paraId="63E96311" w14:textId="77777777" w:rsidTr="006E0711">
        <w:tblPrEx>
          <w:tblBorders>
            <w:top w:val="none" w:sz="0" w:space="0" w:color="auto"/>
          </w:tblBorders>
        </w:tblPrEx>
        <w:tc>
          <w:tcPr>
            <w:tcW w:w="127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27229648" w14:textId="1F19780A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0.32</w:t>
            </w:r>
          </w:p>
        </w:tc>
        <w:tc>
          <w:tcPr>
            <w:tcW w:w="171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1E8B4BB9" w14:textId="463DB718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TBD</w:t>
            </w:r>
          </w:p>
        </w:tc>
        <w:tc>
          <w:tcPr>
            <w:tcW w:w="21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0FC1EB77" w14:textId="405B1806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2.56 x M2 x N1</w:t>
            </w:r>
          </w:p>
          <w:p w14:paraId="60E4A7A3" w14:textId="2088C15A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(8 x M2 x N1)</w:t>
            </w:r>
          </w:p>
        </w:tc>
        <w:tc>
          <w:tcPr>
            <w:tcW w:w="189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B6F4517" w14:textId="0AD24740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0.32 x M3 x N1</w:t>
            </w:r>
          </w:p>
          <w:p w14:paraId="3EFFF13B" w14:textId="2F6E2EEE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(1 x M3 x N1)</w:t>
            </w:r>
          </w:p>
        </w:tc>
        <w:tc>
          <w:tcPr>
            <w:tcW w:w="234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7364EEBE" w14:textId="74378A9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0.96 x M4 x N1</w:t>
            </w:r>
          </w:p>
          <w:p w14:paraId="7BD6362D" w14:textId="7367760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(3 x M4 x N1)</w:t>
            </w:r>
          </w:p>
        </w:tc>
      </w:tr>
      <w:tr w:rsidR="00823D24" w:rsidRPr="00874520" w14:paraId="39B7C786" w14:textId="77777777" w:rsidTr="006E0711">
        <w:tblPrEx>
          <w:tblBorders>
            <w:top w:val="none" w:sz="0" w:space="0" w:color="auto"/>
          </w:tblBorders>
        </w:tblPrEx>
        <w:tc>
          <w:tcPr>
            <w:tcW w:w="127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0B8A73CC" w14:textId="6C46A84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171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79BD47C6" w14:textId="4FBB61AE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TBD</w:t>
            </w:r>
          </w:p>
        </w:tc>
        <w:tc>
          <w:tcPr>
            <w:tcW w:w="21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75C17102" w14:textId="77777777" w:rsidR="009D3E77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5.12 x N1</w:t>
            </w:r>
          </w:p>
          <w:p w14:paraId="19369B24" w14:textId="06A4A7AE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(8 x N1)</w:t>
            </w:r>
          </w:p>
        </w:tc>
        <w:tc>
          <w:tcPr>
            <w:tcW w:w="189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4401F65" w14:textId="63058D8E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0.64 x N1</w:t>
            </w:r>
          </w:p>
          <w:p w14:paraId="63A46C76" w14:textId="70D21FDF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C6ECE" w:rsidRPr="008745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 xml:space="preserve"> x N1)</w:t>
            </w:r>
          </w:p>
        </w:tc>
        <w:tc>
          <w:tcPr>
            <w:tcW w:w="234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1247731" w14:textId="22E245B5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1.92 x N1</w:t>
            </w:r>
          </w:p>
          <w:p w14:paraId="328BD6AF" w14:textId="362160C2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C6ECE" w:rsidRPr="008745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x N1)</w:t>
            </w:r>
          </w:p>
        </w:tc>
      </w:tr>
      <w:tr w:rsidR="00823D24" w:rsidRPr="00874520" w14:paraId="21F2954D" w14:textId="77777777" w:rsidTr="006E0711">
        <w:tblPrEx>
          <w:tblBorders>
            <w:top w:val="none" w:sz="0" w:space="0" w:color="auto"/>
          </w:tblBorders>
        </w:tblPrEx>
        <w:tc>
          <w:tcPr>
            <w:tcW w:w="127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A6E3240" w14:textId="75B62B54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171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7163C7E7" w14:textId="629F2793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TBD</w:t>
            </w:r>
          </w:p>
        </w:tc>
        <w:tc>
          <w:tcPr>
            <w:tcW w:w="21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9C01E13" w14:textId="7F8FC9AF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8.96 x N1</w:t>
            </w:r>
          </w:p>
          <w:p w14:paraId="35A42C90" w14:textId="0E1A8B10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(7 x N1)</w:t>
            </w:r>
          </w:p>
        </w:tc>
        <w:tc>
          <w:tcPr>
            <w:tcW w:w="189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9F08BB1" w14:textId="7777777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1.28 x N1</w:t>
            </w:r>
          </w:p>
          <w:p w14:paraId="38D55125" w14:textId="7C2BF46B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(1 x N1)</w:t>
            </w:r>
          </w:p>
        </w:tc>
        <w:tc>
          <w:tcPr>
            <w:tcW w:w="234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3DFDCD3D" w14:textId="47318A7E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3.84 x N1</w:t>
            </w:r>
          </w:p>
          <w:p w14:paraId="3392CDEC" w14:textId="111B99E4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(3 x N1)</w:t>
            </w:r>
          </w:p>
        </w:tc>
      </w:tr>
      <w:tr w:rsidR="00823D24" w:rsidRPr="00874520" w14:paraId="78BFF2C0" w14:textId="77777777" w:rsidTr="006E0711">
        <w:tblPrEx>
          <w:tblBorders>
            <w:top w:val="none" w:sz="0" w:space="0" w:color="auto"/>
          </w:tblBorders>
        </w:tblPrEx>
        <w:tc>
          <w:tcPr>
            <w:tcW w:w="127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72567825" w14:textId="305AD32B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2.56</w:t>
            </w:r>
          </w:p>
        </w:tc>
        <w:tc>
          <w:tcPr>
            <w:tcW w:w="171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6847CBD" w14:textId="0EBE2AAA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TBD</w:t>
            </w:r>
          </w:p>
        </w:tc>
        <w:tc>
          <w:tcPr>
            <w:tcW w:w="21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2F89DA1E" w14:textId="7777777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58.88 x N1</w:t>
            </w:r>
          </w:p>
          <w:p w14:paraId="588188E9" w14:textId="568185F1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(23 x N1)</w:t>
            </w:r>
          </w:p>
        </w:tc>
        <w:tc>
          <w:tcPr>
            <w:tcW w:w="189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07608B45" w14:textId="7777777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2.56 x N1</w:t>
            </w:r>
          </w:p>
          <w:p w14:paraId="2B794E07" w14:textId="1DCB8C51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(1 x N1)</w:t>
            </w:r>
          </w:p>
        </w:tc>
        <w:tc>
          <w:tcPr>
            <w:tcW w:w="234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451177F7" w14:textId="7777777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7.68 x N1</w:t>
            </w:r>
          </w:p>
          <w:p w14:paraId="6100DA34" w14:textId="4A341AD1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(3 x N1)</w:t>
            </w:r>
          </w:p>
        </w:tc>
      </w:tr>
      <w:tr w:rsidR="00823D24" w:rsidRPr="00874520" w14:paraId="3847537F" w14:textId="77777777" w:rsidTr="00941A3E">
        <w:tblPrEx>
          <w:tblBorders>
            <w:top w:val="none" w:sz="0" w:space="0" w:color="auto"/>
          </w:tblBorders>
        </w:tblPrEx>
        <w:tc>
          <w:tcPr>
            <w:tcW w:w="9378" w:type="dxa"/>
            <w:gridSpan w:val="5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2C3B017" w14:textId="44728E67" w:rsidR="00823D24" w:rsidRPr="00874520" w:rsidRDefault="00823D24" w:rsidP="009D3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>NOTE 1:</w:t>
            </w:r>
            <w:r w:rsidRPr="0087452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When SMTC &lt;=40ms, M2=M3=M4=1; and when SMTC&gt;40ms, M2=1.5, M3=M4=2 </w:t>
            </w:r>
          </w:p>
        </w:tc>
      </w:tr>
    </w:tbl>
    <w:p w14:paraId="4535B967" w14:textId="77777777" w:rsidR="002344D7" w:rsidRPr="00874520" w:rsidRDefault="002344D7" w:rsidP="006E0711">
      <w:pPr>
        <w:rPr>
          <w:rFonts w:ascii="Times New Roman" w:hAnsi="Times New Roman" w:cs="Times New Roman"/>
          <w:sz w:val="20"/>
          <w:szCs w:val="20"/>
        </w:rPr>
      </w:pPr>
    </w:p>
    <w:p w14:paraId="28228D0B" w14:textId="094207E6" w:rsidR="00823D24" w:rsidRPr="00874520" w:rsidRDefault="00823D24" w:rsidP="006E0711">
      <w:pPr>
        <w:rPr>
          <w:rFonts w:ascii="Times New Roman" w:hAnsi="Times New Roman" w:cs="Times New Roman"/>
          <w:sz w:val="20"/>
          <w:szCs w:val="20"/>
        </w:rPr>
      </w:pPr>
      <w:r w:rsidRPr="00874520">
        <w:rPr>
          <w:rFonts w:ascii="Times New Roman" w:hAnsi="Times New Roman" w:cs="Times New Roman"/>
          <w:sz w:val="20"/>
          <w:szCs w:val="20"/>
        </w:rPr>
        <w:t xml:space="preserve">The value of scaling factor </w:t>
      </w:r>
      <w:r w:rsidR="00DC2FC7" w:rsidRPr="00874520">
        <w:rPr>
          <w:rFonts w:ascii="Times New Roman" w:hAnsi="Times New Roman" w:cs="Times New Roman"/>
          <w:sz w:val="20"/>
          <w:szCs w:val="20"/>
        </w:rPr>
        <w:t xml:space="preserve">N1 </w:t>
      </w:r>
      <w:r w:rsidRPr="00874520">
        <w:rPr>
          <w:rFonts w:ascii="Times New Roman" w:hAnsi="Times New Roman" w:cs="Times New Roman"/>
          <w:sz w:val="20"/>
          <w:szCs w:val="20"/>
        </w:rPr>
        <w:t>should reuse the agreement on number of UE Rx beams in different deployment scenario</w:t>
      </w:r>
      <w:r w:rsidR="00DC2FC7" w:rsidRPr="00874520">
        <w:rPr>
          <w:rFonts w:ascii="Times New Roman" w:hAnsi="Times New Roman" w:cs="Times New Roman"/>
          <w:sz w:val="20"/>
          <w:szCs w:val="20"/>
        </w:rPr>
        <w:t>, discussed in separate agenda item</w:t>
      </w:r>
      <w:r w:rsidRPr="0087452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EBCFE3C" w14:textId="0FF0800F" w:rsidR="002344D7" w:rsidRPr="00874520" w:rsidRDefault="002344D7" w:rsidP="009D3E7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BDD77A9" w14:textId="388F1E40" w:rsidR="00A81123" w:rsidRPr="00A014CF" w:rsidRDefault="004162B4" w:rsidP="009D3E7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874520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DC2FC7"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For idle/inactive mode cell reselection enhancement, </w:t>
      </w:r>
      <w:r w:rsidR="00A014CF"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Use 320 </w:t>
      </w:r>
      <w:proofErr w:type="spellStart"/>
      <w:r w:rsidR="00A014CF" w:rsidRPr="00A014CF">
        <w:rPr>
          <w:rFonts w:ascii="Times New Roman" w:hAnsi="Times New Roman" w:cs="Times New Roman"/>
          <w:b/>
          <w:bCs/>
          <w:sz w:val="20"/>
          <w:szCs w:val="20"/>
        </w:rPr>
        <w:t>ms</w:t>
      </w:r>
      <w:proofErr w:type="spellEnd"/>
      <w:r w:rsidR="00A014CF"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 DRX cycle as baseline for following analysis and requirement definition. The scaling factor N1 can reuse the general Rx beam agreement. 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lastRenderedPageBreak/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31E1B1E6" w:rsidR="00FC5837" w:rsidRDefault="00745F54" w:rsidP="00FC5837">
      <w:pPr>
        <w:rPr>
          <w:sz w:val="20"/>
          <w:szCs w:val="20"/>
        </w:rPr>
      </w:pPr>
      <w:r w:rsidRPr="00A014CF">
        <w:rPr>
          <w:rFonts w:ascii="Times New Roman" w:hAnsi="Times New Roman" w:cs="Times New Roman"/>
          <w:sz w:val="20"/>
          <w:szCs w:val="20"/>
        </w:rPr>
        <w:t xml:space="preserve">In this paper, we provide our view on </w:t>
      </w:r>
      <w:r w:rsidR="009D3E77" w:rsidRPr="00A014CF">
        <w:rPr>
          <w:rFonts w:ascii="Times New Roman" w:hAnsi="Times New Roman" w:cs="Times New Roman"/>
          <w:sz w:val="20"/>
          <w:szCs w:val="20"/>
        </w:rPr>
        <w:t xml:space="preserve">mobility </w:t>
      </w:r>
      <w:r w:rsidRPr="00A014CF">
        <w:rPr>
          <w:rFonts w:ascii="Times New Roman" w:hAnsi="Times New Roman" w:cs="Times New Roman"/>
          <w:sz w:val="20"/>
          <w:szCs w:val="20"/>
        </w:rPr>
        <w:t>aspect of RRM enhancement for HST FR2</w:t>
      </w:r>
      <w:r>
        <w:rPr>
          <w:sz w:val="20"/>
          <w:szCs w:val="20"/>
        </w:rPr>
        <w:t xml:space="preserve">. </w:t>
      </w:r>
      <w:r w:rsidR="00FC5837">
        <w:rPr>
          <w:sz w:val="20"/>
          <w:szCs w:val="20"/>
        </w:rPr>
        <w:t xml:space="preserve">  </w:t>
      </w:r>
    </w:p>
    <w:p w14:paraId="37C32B4C" w14:textId="162F840E" w:rsidR="001D5233" w:rsidRDefault="00A014CF" w:rsidP="001D523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2D828F7" w14:textId="77777777" w:rsidR="00874520" w:rsidRPr="002210BC" w:rsidRDefault="00874520" w:rsidP="0087452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M2 = 1.5 if SMTC periodicity &gt; [40] </w:t>
      </w:r>
      <w:proofErr w:type="spellStart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ms</w:t>
      </w:r>
      <w:proofErr w:type="spellEnd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, otherwise M2=1.</w:t>
      </w:r>
    </w:p>
    <w:p w14:paraId="69A88616" w14:textId="77777777" w:rsidR="00874520" w:rsidRDefault="00874520" w:rsidP="00874520">
      <w:pPr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012CEBAA" w14:textId="77777777" w:rsidR="00874520" w:rsidRDefault="00874520" w:rsidP="0087452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10BC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Requirement to identify </w:t>
      </w:r>
      <w:r w:rsidRPr="0094473A">
        <w:rPr>
          <w:rFonts w:ascii="Times New Roman" w:hAnsi="Times New Roman" w:cs="Times New Roman"/>
          <w:b/>
          <w:bCs/>
          <w:sz w:val="20"/>
          <w:szCs w:val="20"/>
        </w:rPr>
        <w:t>target NR cell for RRC connection re-establishment to known NR intra-frequency cell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MAX (</w:t>
      </w:r>
      <w:r w:rsidRPr="004255EA">
        <w:rPr>
          <w:rFonts w:ascii="Times New Roman" w:hAnsi="Times New Roman" w:cs="Times New Roman"/>
          <w:b/>
          <w:bCs/>
          <w:sz w:val="20"/>
          <w:szCs w:val="20"/>
          <w:lang w:val="en-GB"/>
        </w:rPr>
        <w:t>400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ms</w:t>
      </w:r>
      <w:proofErr w:type="spellEnd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, 5 x N1 x T</w:t>
      </w:r>
      <w:r w:rsidRPr="0094473A">
        <w:rPr>
          <w:rFonts w:ascii="Times New Roman" w:hAnsi="Times New Roman" w:cs="Times New Roman"/>
          <w:b/>
          <w:bCs/>
          <w:sz w:val="20"/>
          <w:szCs w:val="20"/>
          <w:vertAlign w:val="subscript"/>
          <w:lang w:val="en-GB"/>
        </w:rPr>
        <w:t>SMTC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).</w:t>
      </w:r>
    </w:p>
    <w:p w14:paraId="33597AED" w14:textId="77777777" w:rsidR="00874520" w:rsidRDefault="00874520" w:rsidP="0087452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0ACDA959" w14:textId="7D7217A8" w:rsidR="00874520" w:rsidRDefault="00874520" w:rsidP="0087452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10B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2210B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Requirement to identify </w:t>
      </w:r>
      <w:r w:rsidRPr="0094473A">
        <w:rPr>
          <w:rFonts w:ascii="Times New Roman" w:hAnsi="Times New Roman" w:cs="Times New Roman"/>
          <w:b/>
          <w:bCs/>
          <w:sz w:val="20"/>
          <w:szCs w:val="20"/>
        </w:rPr>
        <w:t xml:space="preserve">target NR cell for RRC connection re-establishment to </w:t>
      </w:r>
      <w:r>
        <w:rPr>
          <w:rFonts w:ascii="Times New Roman" w:hAnsi="Times New Roman" w:cs="Times New Roman"/>
          <w:b/>
          <w:bCs/>
          <w:sz w:val="20"/>
          <w:szCs w:val="20"/>
        </w:rPr>
        <w:t>un</w:t>
      </w:r>
      <w:r w:rsidRPr="0094473A">
        <w:rPr>
          <w:rFonts w:ascii="Times New Roman" w:hAnsi="Times New Roman" w:cs="Times New Roman"/>
          <w:b/>
          <w:bCs/>
          <w:sz w:val="20"/>
          <w:szCs w:val="20"/>
        </w:rPr>
        <w:t>known NR intra-frequency cell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MAX (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10</w:t>
      </w:r>
      <w:r w:rsidRPr="004255EA">
        <w:rPr>
          <w:rFonts w:ascii="Times New Roman" w:hAnsi="Times New Roman" w:cs="Times New Roman"/>
          <w:b/>
          <w:bCs/>
          <w:sz w:val="20"/>
          <w:szCs w:val="20"/>
          <w:lang w:val="en-GB"/>
        </w:rPr>
        <w:t>00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ms</w:t>
      </w:r>
      <w:proofErr w:type="spellEnd"/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10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x N1 x T</w:t>
      </w:r>
      <w:r w:rsidRPr="0094473A">
        <w:rPr>
          <w:rFonts w:ascii="Times New Roman" w:hAnsi="Times New Roman" w:cs="Times New Roman"/>
          <w:b/>
          <w:bCs/>
          <w:sz w:val="20"/>
          <w:szCs w:val="20"/>
          <w:vertAlign w:val="subscript"/>
          <w:lang w:val="en-GB"/>
        </w:rPr>
        <w:t>SMTC</w:t>
      </w:r>
      <w:r w:rsidRPr="0094473A">
        <w:rPr>
          <w:rFonts w:ascii="Times New Roman" w:hAnsi="Times New Roman" w:cs="Times New Roman"/>
          <w:b/>
          <w:bCs/>
          <w:sz w:val="20"/>
          <w:szCs w:val="20"/>
          <w:lang w:val="en-GB"/>
        </w:rPr>
        <w:t>).</w:t>
      </w:r>
    </w:p>
    <w:p w14:paraId="1D029041" w14:textId="77777777" w:rsidR="00874520" w:rsidRDefault="00874520" w:rsidP="0087452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39CCB615" w14:textId="77777777" w:rsidR="00874520" w:rsidRPr="00A014CF" w:rsidRDefault="00874520" w:rsidP="0087452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Proposal 4: Handover requirement can be enhanced depends on the number of Rx beam in general RRM requirement discussion.   </w:t>
      </w:r>
    </w:p>
    <w:p w14:paraId="2D9BB079" w14:textId="3987CA48" w:rsidR="0011660C" w:rsidRDefault="0011660C" w:rsidP="00816800">
      <w:pPr>
        <w:rPr>
          <w:b/>
          <w:bCs/>
          <w:sz w:val="20"/>
          <w:szCs w:val="20"/>
        </w:rPr>
      </w:pPr>
    </w:p>
    <w:p w14:paraId="12E6A569" w14:textId="77777777" w:rsidR="00874520" w:rsidRPr="00A014CF" w:rsidRDefault="00874520" w:rsidP="0087452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: For idle/inactive mode cell reselection enhancement, Use 320 </w:t>
      </w:r>
      <w:proofErr w:type="spellStart"/>
      <w:r w:rsidRPr="00A014CF">
        <w:rPr>
          <w:rFonts w:ascii="Times New Roman" w:hAnsi="Times New Roman" w:cs="Times New Roman"/>
          <w:b/>
          <w:bCs/>
          <w:sz w:val="20"/>
          <w:szCs w:val="20"/>
        </w:rPr>
        <w:t>ms</w:t>
      </w:r>
      <w:proofErr w:type="spellEnd"/>
      <w:r w:rsidRPr="00A014CF">
        <w:rPr>
          <w:rFonts w:ascii="Times New Roman" w:hAnsi="Times New Roman" w:cs="Times New Roman"/>
          <w:b/>
          <w:bCs/>
          <w:sz w:val="20"/>
          <w:szCs w:val="20"/>
        </w:rPr>
        <w:t xml:space="preserve"> DRX cycle as baseline for following analysis and requirement definition. The scaling factor N1 can reuse the general Rx beam agreement.  </w:t>
      </w:r>
    </w:p>
    <w:p w14:paraId="2967EC72" w14:textId="77777777" w:rsidR="00874520" w:rsidRPr="00874520" w:rsidRDefault="00874520" w:rsidP="00816800">
      <w:pPr>
        <w:rPr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5A74F1EF" w14:textId="77777777" w:rsidR="002A6BC3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</w:p>
    <w:p w14:paraId="537231BE" w14:textId="77777777" w:rsidR="002A6BC3" w:rsidRDefault="002A6BC3" w:rsidP="002A6BC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2115334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Aug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00B151DB" w14:textId="75CD0F16" w:rsidR="00FD38C5" w:rsidRPr="002A6BC3" w:rsidRDefault="002A6BC3" w:rsidP="006459F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2A6BC3">
        <w:rPr>
          <w:rFonts w:ascii="Times New Roman" w:hAnsi="Times New Roman" w:cs="Times New Roman"/>
          <w:sz w:val="20"/>
          <w:szCs w:val="20"/>
        </w:rPr>
        <w:t xml:space="preserve">R4-2115335, Way forward for FR2 HST RRM part 2, Samsung, Aug 2021 </w:t>
      </w:r>
      <w:r w:rsidR="00CD24EC" w:rsidRPr="002A6BC3">
        <w:rPr>
          <w:rFonts w:ascii="Times New Roman" w:hAnsi="Times New Roman" w:cs="Times New Roman"/>
          <w:sz w:val="20"/>
          <w:szCs w:val="20"/>
        </w:rPr>
        <w:t xml:space="preserve"> </w:t>
      </w:r>
      <w:bookmarkEnd w:id="4"/>
    </w:p>
    <w:sectPr w:rsidR="00FD38C5" w:rsidRPr="002A6BC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0703" w14:textId="77777777" w:rsidR="000132F9" w:rsidRDefault="000132F9">
      <w:r>
        <w:separator/>
      </w:r>
    </w:p>
  </w:endnote>
  <w:endnote w:type="continuationSeparator" w:id="0">
    <w:p w14:paraId="5A97D017" w14:textId="77777777" w:rsidR="000132F9" w:rsidRDefault="0001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8A0B" w14:textId="77777777" w:rsidR="000132F9" w:rsidRDefault="000132F9">
      <w:r>
        <w:separator/>
      </w:r>
    </w:p>
  </w:footnote>
  <w:footnote w:type="continuationSeparator" w:id="0">
    <w:p w14:paraId="3920FEFE" w14:textId="77777777" w:rsidR="000132F9" w:rsidRDefault="00013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17453"/>
    <w:multiLevelType w:val="hybridMultilevel"/>
    <w:tmpl w:val="E7901E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50005"/>
    <w:multiLevelType w:val="hybridMultilevel"/>
    <w:tmpl w:val="DCBE169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C4710"/>
    <w:multiLevelType w:val="hybridMultilevel"/>
    <w:tmpl w:val="EDBE41BE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14"/>
  </w:num>
  <w:num w:numId="11">
    <w:abstractNumId w:val="12"/>
  </w:num>
  <w:num w:numId="12">
    <w:abstractNumId w:val="17"/>
  </w:num>
  <w:num w:numId="13">
    <w:abstractNumId w:val="19"/>
  </w:num>
  <w:num w:numId="14">
    <w:abstractNumId w:val="16"/>
  </w:num>
  <w:num w:numId="15">
    <w:abstractNumId w:val="15"/>
  </w:num>
  <w:num w:numId="16">
    <w:abstractNumId w:val="0"/>
  </w:num>
  <w:num w:numId="17">
    <w:abstractNumId w:val="21"/>
  </w:num>
  <w:num w:numId="18">
    <w:abstractNumId w:val="18"/>
  </w:num>
  <w:num w:numId="19">
    <w:abstractNumId w:val="13"/>
  </w:num>
  <w:num w:numId="20">
    <w:abstractNumId w:val="11"/>
  </w:num>
  <w:num w:numId="21">
    <w:abstractNumId w:val="10"/>
  </w:num>
  <w:num w:numId="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2F9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045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1EC6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233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510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0B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3CD"/>
    <w:rsid w:val="00234404"/>
    <w:rsid w:val="002344D7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6BC3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5EA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26E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43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9A0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2EFD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4520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266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73A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4CF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12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6ECE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287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4F7D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4D0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26E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32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326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2021-05-07T21:58:00Z</dcterms:created>
  <dcterms:modified xsi:type="dcterms:W3CDTF">2021-10-22T06:36:00Z</dcterms:modified>
</cp:coreProperties>
</file>